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DA1" w:rsidRPr="00817FEA" w:rsidRDefault="005E4DA1" w:rsidP="00817FEA">
      <w:pPr>
        <w:spacing w:after="0" w:line="360" w:lineRule="auto"/>
        <w:ind w:firstLine="709"/>
        <w:jc w:val="both"/>
        <w:rPr>
          <w:rFonts w:ascii="Times New Roman" w:hAnsi="Times New Roman" w:cs="Times New Roman"/>
          <w:b/>
          <w:i/>
          <w:sz w:val="32"/>
          <w:szCs w:val="32"/>
          <w:lang w:val="en-US"/>
        </w:rPr>
      </w:pPr>
      <w:r w:rsidRPr="00817FEA">
        <w:rPr>
          <w:rFonts w:ascii="Times New Roman" w:hAnsi="Times New Roman" w:cs="Times New Roman"/>
          <w:b/>
          <w:i/>
          <w:sz w:val="32"/>
          <w:szCs w:val="32"/>
          <w:lang w:val="en-US"/>
        </w:rPr>
        <w:t>1 Practice</w:t>
      </w:r>
    </w:p>
    <w:p w:rsidR="005E4DA1" w:rsidRPr="00817FEA" w:rsidRDefault="005E4DA1" w:rsidP="00817FEA">
      <w:pPr>
        <w:spacing w:after="0" w:line="360" w:lineRule="auto"/>
        <w:ind w:firstLine="709"/>
        <w:jc w:val="both"/>
        <w:rPr>
          <w:rFonts w:ascii="Times New Roman" w:hAnsi="Times New Roman" w:cs="Times New Roman"/>
          <w:sz w:val="32"/>
          <w:szCs w:val="32"/>
        </w:rPr>
      </w:pPr>
      <w:r w:rsidRPr="00817FEA">
        <w:rPr>
          <w:rFonts w:ascii="Times New Roman" w:hAnsi="Times New Roman" w:cs="Times New Roman"/>
          <w:sz w:val="32"/>
          <w:szCs w:val="32"/>
          <w:lang w:val="en-US"/>
        </w:rPr>
        <w:t>Ministry of Agriculture</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The Ministry of Agriculture of the Russian Federation is a federal executive body that carries out some functions for the development of state policy and legal regulation in the management of certain types of natural resources.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Control objects include the following:</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fertile</w:t>
      </w:r>
      <w:proofErr w:type="gramEnd"/>
      <w:r w:rsidRPr="00817FEA">
        <w:rPr>
          <w:rFonts w:ascii="Times New Roman" w:hAnsi="Times New Roman" w:cs="Times New Roman"/>
          <w:sz w:val="32"/>
          <w:szCs w:val="32"/>
          <w:lang w:val="en-US"/>
        </w:rPr>
        <w:t xml:space="preserve"> soils,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resources</w:t>
      </w:r>
      <w:proofErr w:type="gramEnd"/>
      <w:r w:rsidRPr="00817FEA">
        <w:rPr>
          <w:rFonts w:ascii="Times New Roman" w:hAnsi="Times New Roman" w:cs="Times New Roman"/>
          <w:sz w:val="32"/>
          <w:szCs w:val="32"/>
          <w:lang w:val="en-US"/>
        </w:rPr>
        <w:t xml:space="preserve"> of fauna classified as objects of hunting;</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aquatic</w:t>
      </w:r>
      <w:proofErr w:type="gramEnd"/>
      <w:r w:rsidRPr="00817FEA">
        <w:rPr>
          <w:rFonts w:ascii="Times New Roman" w:hAnsi="Times New Roman" w:cs="Times New Roman"/>
          <w:sz w:val="32"/>
          <w:szCs w:val="32"/>
          <w:lang w:val="en-US"/>
        </w:rPr>
        <w:t xml:space="preserve"> biological resources and their habitat. Within the competence of the Ministry of Agriculture, certain powers are allocated in the field of natural resource management, including the legal regulation of the following issues: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rules</w:t>
      </w:r>
      <w:proofErr w:type="gramEnd"/>
      <w:r w:rsidRPr="00817FEA">
        <w:rPr>
          <w:rFonts w:ascii="Times New Roman" w:hAnsi="Times New Roman" w:cs="Times New Roman"/>
          <w:sz w:val="32"/>
          <w:szCs w:val="32"/>
          <w:lang w:val="en-US"/>
        </w:rPr>
        <w:t xml:space="preserve"> for the use and protection of wildlife objects classified as objects of hunting and fishing;</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methodology</w:t>
      </w:r>
      <w:proofErr w:type="gramEnd"/>
      <w:r w:rsidRPr="00817FEA">
        <w:rPr>
          <w:rFonts w:ascii="Times New Roman" w:hAnsi="Times New Roman" w:cs="Times New Roman"/>
          <w:sz w:val="32"/>
          <w:szCs w:val="32"/>
          <w:lang w:val="en-US"/>
        </w:rPr>
        <w:t xml:space="preserve"> for calculating the damage caused to aquatic biological resources and their habitat;</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the</w:t>
      </w:r>
      <w:proofErr w:type="gramEnd"/>
      <w:r w:rsidRPr="00817FEA">
        <w:rPr>
          <w:rFonts w:ascii="Times New Roman" w:hAnsi="Times New Roman" w:cs="Times New Roman"/>
          <w:sz w:val="32"/>
          <w:szCs w:val="32"/>
          <w:lang w:val="en-US"/>
        </w:rPr>
        <w:t xml:space="preserve"> procedure for the turnover of shares in the total volume of quotas for the catch (extraction) of aquatic biological resources for industrial purposes assigned to Russian users;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rules</w:t>
      </w:r>
      <w:proofErr w:type="gramEnd"/>
      <w:r w:rsidRPr="00817FEA">
        <w:rPr>
          <w:rFonts w:ascii="Times New Roman" w:hAnsi="Times New Roman" w:cs="Times New Roman"/>
          <w:sz w:val="32"/>
          <w:szCs w:val="32"/>
          <w:lang w:val="en-US"/>
        </w:rPr>
        <w:t xml:space="preserve"> and regulations in the field of land reclamation;</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plans</w:t>
      </w:r>
      <w:proofErr w:type="gramEnd"/>
      <w:r w:rsidRPr="00817FEA">
        <w:rPr>
          <w:rFonts w:ascii="Times New Roman" w:hAnsi="Times New Roman" w:cs="Times New Roman"/>
          <w:sz w:val="32"/>
          <w:szCs w:val="32"/>
          <w:lang w:val="en-US"/>
        </w:rPr>
        <w:t xml:space="preserve"> for carrying out </w:t>
      </w:r>
      <w:proofErr w:type="spellStart"/>
      <w:r w:rsidRPr="00817FEA">
        <w:rPr>
          <w:rFonts w:ascii="Times New Roman" w:hAnsi="Times New Roman" w:cs="Times New Roman"/>
          <w:sz w:val="32"/>
          <w:szCs w:val="32"/>
          <w:lang w:val="en-US"/>
        </w:rPr>
        <w:t>agrotechnical</w:t>
      </w:r>
      <w:proofErr w:type="spellEnd"/>
      <w:r w:rsidRPr="00817FEA">
        <w:rPr>
          <w:rFonts w:ascii="Times New Roman" w:hAnsi="Times New Roman" w:cs="Times New Roman"/>
          <w:sz w:val="32"/>
          <w:szCs w:val="32"/>
          <w:lang w:val="en-US"/>
        </w:rPr>
        <w:t xml:space="preserve">, agrochemical, reclamation, </w:t>
      </w:r>
      <w:proofErr w:type="spellStart"/>
      <w:r w:rsidRPr="00817FEA">
        <w:rPr>
          <w:rFonts w:ascii="Times New Roman" w:hAnsi="Times New Roman" w:cs="Times New Roman"/>
          <w:sz w:val="32"/>
          <w:szCs w:val="32"/>
          <w:lang w:val="en-US"/>
        </w:rPr>
        <w:t>phytosanitary</w:t>
      </w:r>
      <w:proofErr w:type="spellEnd"/>
      <w:r w:rsidRPr="00817FEA">
        <w:rPr>
          <w:rFonts w:ascii="Times New Roman" w:hAnsi="Times New Roman" w:cs="Times New Roman"/>
          <w:sz w:val="32"/>
          <w:szCs w:val="32"/>
          <w:lang w:val="en-US"/>
        </w:rPr>
        <w:t xml:space="preserve"> and anti-erosion measures in the field of ensuring the fertility of agricultural lands;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lastRenderedPageBreak/>
        <w:t xml:space="preserve">• </w:t>
      </w:r>
      <w:proofErr w:type="gramStart"/>
      <w:r w:rsidRPr="00817FEA">
        <w:rPr>
          <w:rFonts w:ascii="Times New Roman" w:hAnsi="Times New Roman" w:cs="Times New Roman"/>
          <w:sz w:val="32"/>
          <w:szCs w:val="32"/>
          <w:lang w:val="en-US"/>
        </w:rPr>
        <w:t>a</w:t>
      </w:r>
      <w:proofErr w:type="gramEnd"/>
      <w:r w:rsidRPr="00817FEA">
        <w:rPr>
          <w:rFonts w:ascii="Times New Roman" w:hAnsi="Times New Roman" w:cs="Times New Roman"/>
          <w:sz w:val="32"/>
          <w:szCs w:val="32"/>
          <w:lang w:val="en-US"/>
        </w:rPr>
        <w:t xml:space="preserve"> list of commercial species of aquatic biological resources, species of living organisms that are living resources of the continental shelf;</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 </w:t>
      </w:r>
      <w:proofErr w:type="gramStart"/>
      <w:r w:rsidRPr="00817FEA">
        <w:rPr>
          <w:rFonts w:ascii="Times New Roman" w:hAnsi="Times New Roman" w:cs="Times New Roman"/>
          <w:sz w:val="32"/>
          <w:szCs w:val="32"/>
          <w:lang w:val="en-US"/>
        </w:rPr>
        <w:t>the</w:t>
      </w:r>
      <w:proofErr w:type="gramEnd"/>
      <w:r w:rsidRPr="00817FEA">
        <w:rPr>
          <w:rFonts w:ascii="Times New Roman" w:hAnsi="Times New Roman" w:cs="Times New Roman"/>
          <w:sz w:val="32"/>
          <w:szCs w:val="32"/>
          <w:lang w:val="en-US"/>
        </w:rPr>
        <w:t xml:space="preserve"> procedure for calculating the amount of penalties for damage caused by illegal extraction or destruction of objects of the animal world classified as hunting objects. The Ministry of Agriculture also carries out:</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carrying out a state examination of pre-design and design documentation for the construction and reconstruction of reclamation systems and separately located hydraulic structures in order to determine the compliance of the pre-design and design documentation with the initial data, technical conditions and requirements of regulatory documents for design and construction, projects of reclamation systems and separately located hydraulic structures and approval of the specified documentation;</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 </w:t>
      </w:r>
      <w:proofErr w:type="gramStart"/>
      <w:r w:rsidRPr="00817FEA">
        <w:rPr>
          <w:rFonts w:ascii="Times New Roman" w:hAnsi="Times New Roman" w:cs="Times New Roman"/>
          <w:sz w:val="32"/>
          <w:szCs w:val="32"/>
          <w:lang w:val="en-US"/>
        </w:rPr>
        <w:t>organization</w:t>
      </w:r>
      <w:proofErr w:type="gramEnd"/>
      <w:r w:rsidRPr="00817FEA">
        <w:rPr>
          <w:rFonts w:ascii="Times New Roman" w:hAnsi="Times New Roman" w:cs="Times New Roman"/>
          <w:sz w:val="32"/>
          <w:szCs w:val="32"/>
          <w:lang w:val="en-US"/>
        </w:rPr>
        <w:t xml:space="preserve"> of work on breeding in semi-free conditions of objects of the animal world, referred to as objects of hunting;</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state</w:t>
      </w:r>
      <w:proofErr w:type="gramEnd"/>
      <w:r w:rsidRPr="00817FEA">
        <w:rPr>
          <w:rFonts w:ascii="Times New Roman" w:hAnsi="Times New Roman" w:cs="Times New Roman"/>
          <w:sz w:val="32"/>
          <w:szCs w:val="32"/>
          <w:lang w:val="en-US"/>
        </w:rPr>
        <w:t xml:space="preserve"> registration and state monitoring of objects of the animal world classified as objects of hunting;</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registers and registers in the field of soil fertility.</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Federal Service for Veterinary and </w:t>
      </w:r>
      <w:proofErr w:type="spellStart"/>
      <w:r w:rsidRPr="00817FEA">
        <w:rPr>
          <w:rFonts w:ascii="Times New Roman" w:hAnsi="Times New Roman" w:cs="Times New Roman"/>
          <w:sz w:val="32"/>
          <w:szCs w:val="32"/>
          <w:lang w:val="en-US"/>
        </w:rPr>
        <w:t>Phytosanitary</w:t>
      </w:r>
      <w:proofErr w:type="spellEnd"/>
      <w:r w:rsidRPr="00817FEA">
        <w:rPr>
          <w:rFonts w:ascii="Times New Roman" w:hAnsi="Times New Roman" w:cs="Times New Roman"/>
          <w:sz w:val="32"/>
          <w:szCs w:val="32"/>
          <w:lang w:val="en-US"/>
        </w:rPr>
        <w:t xml:space="preserve"> Supervision</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The Federal Service for Veterinary and </w:t>
      </w:r>
      <w:proofErr w:type="spellStart"/>
      <w:r w:rsidRPr="00817FEA">
        <w:rPr>
          <w:rFonts w:ascii="Times New Roman" w:hAnsi="Times New Roman" w:cs="Times New Roman"/>
          <w:sz w:val="32"/>
          <w:szCs w:val="32"/>
          <w:lang w:val="en-US"/>
        </w:rPr>
        <w:t>Phytosanitary</w:t>
      </w:r>
      <w:proofErr w:type="spellEnd"/>
      <w:r w:rsidRPr="00817FEA">
        <w:rPr>
          <w:rFonts w:ascii="Times New Roman" w:hAnsi="Times New Roman" w:cs="Times New Roman"/>
          <w:sz w:val="32"/>
          <w:szCs w:val="32"/>
          <w:lang w:val="en-US"/>
        </w:rPr>
        <w:t xml:space="preserve"> Supervision is the federal executive body that exercises control and supervision functions in the field of veterinary medicine, quarantine and plant protection; protection, reproduction, use of objects of the animal world, classified as objects of hunting, aquatic biological resources and their habitat. The Federal Service for Veterinary and </w:t>
      </w:r>
      <w:proofErr w:type="spellStart"/>
      <w:r w:rsidRPr="00817FEA">
        <w:rPr>
          <w:rFonts w:ascii="Times New Roman" w:hAnsi="Times New Roman" w:cs="Times New Roman"/>
          <w:sz w:val="32"/>
          <w:szCs w:val="32"/>
          <w:lang w:val="en-US"/>
        </w:rPr>
        <w:t>Phytosanitary</w:t>
      </w:r>
      <w:proofErr w:type="spellEnd"/>
      <w:r w:rsidRPr="00817FEA">
        <w:rPr>
          <w:rFonts w:ascii="Times New Roman" w:hAnsi="Times New Roman" w:cs="Times New Roman"/>
          <w:sz w:val="32"/>
          <w:szCs w:val="32"/>
          <w:lang w:val="en-US"/>
        </w:rPr>
        <w:t xml:space="preserve"> Surveillance issues licenses for the maintenance and breeding of wildlife classified as hunting objects and aquatic biological resources in semi-free conditions and artificially created habitats; permits for the withdrawal of objects of the animal world classified as hunting objects and licenses for the use of objects of the animal world classified as hunting objects and aquatic biological resources; certificates for the right to hunt in accordance with the legislation of the Russian Federation; permits (including the introduction and lifting of restrictions) for the import into the Russian Federation and export from the Russian Federation, as well as for the transit through its territory of animals, products of animal origin, medicines.</w:t>
      </w:r>
    </w:p>
    <w:p w:rsidR="005E4DA1" w:rsidRPr="00817FEA" w:rsidRDefault="005E4DA1" w:rsidP="00817FEA">
      <w:pPr>
        <w:spacing w:after="0" w:line="360" w:lineRule="auto"/>
        <w:ind w:firstLine="709"/>
        <w:jc w:val="both"/>
        <w:rPr>
          <w:rFonts w:ascii="Times New Roman" w:hAnsi="Times New Roman" w:cs="Times New Roman"/>
          <w:b/>
          <w:i/>
          <w:sz w:val="32"/>
          <w:szCs w:val="32"/>
          <w:lang w:val="en-US"/>
        </w:rPr>
      </w:pPr>
      <w:r w:rsidRPr="00817FEA">
        <w:rPr>
          <w:rFonts w:ascii="Times New Roman" w:hAnsi="Times New Roman" w:cs="Times New Roman"/>
          <w:b/>
          <w:i/>
          <w:sz w:val="32"/>
          <w:szCs w:val="32"/>
          <w:lang w:val="en-US"/>
        </w:rPr>
        <w:t xml:space="preserve"> 9. Functional public authorities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In the system of federal executive bodies, several bodies are allocated that carry out one or several functions in relation to certain natural resources. Among them </w:t>
      </w:r>
      <w:proofErr w:type="gramStart"/>
      <w:r w:rsidRPr="00817FEA">
        <w:rPr>
          <w:rFonts w:ascii="Times New Roman" w:hAnsi="Times New Roman" w:cs="Times New Roman"/>
          <w:sz w:val="32"/>
          <w:szCs w:val="32"/>
          <w:lang w:val="en-US"/>
        </w:rPr>
        <w:t>are</w:t>
      </w:r>
      <w:proofErr w:type="gramEnd"/>
      <w:r w:rsidRPr="00817FEA">
        <w:rPr>
          <w:rFonts w:ascii="Times New Roman" w:hAnsi="Times New Roman" w:cs="Times New Roman"/>
          <w:sz w:val="32"/>
          <w:szCs w:val="32"/>
          <w:lang w:val="en-US"/>
        </w:rPr>
        <w:t xml:space="preserve"> the Ministry of the Russian Federation for Civil Defense, Emergencies and Elimination of the Consequences of Natural Disasters, which carries out the functions of developing and implementing state policy, legal regulation, as well as supervision and control in the field of protecting the population and territories from natural emergencies. </w:t>
      </w:r>
      <w:proofErr w:type="gramStart"/>
      <w:r w:rsidRPr="00817FEA">
        <w:rPr>
          <w:rFonts w:ascii="Times New Roman" w:hAnsi="Times New Roman" w:cs="Times New Roman"/>
          <w:sz w:val="32"/>
          <w:szCs w:val="32"/>
          <w:lang w:val="en-US"/>
        </w:rPr>
        <w:t>and</w:t>
      </w:r>
      <w:proofErr w:type="gramEnd"/>
      <w:r w:rsidRPr="00817FEA">
        <w:rPr>
          <w:rFonts w:ascii="Times New Roman" w:hAnsi="Times New Roman" w:cs="Times New Roman"/>
          <w:sz w:val="32"/>
          <w:szCs w:val="32"/>
          <w:lang w:val="en-US"/>
        </w:rPr>
        <w:t xml:space="preserve"> </w:t>
      </w:r>
      <w:proofErr w:type="spellStart"/>
      <w:r w:rsidRPr="00817FEA">
        <w:rPr>
          <w:rFonts w:ascii="Times New Roman" w:hAnsi="Times New Roman" w:cs="Times New Roman"/>
          <w:sz w:val="32"/>
          <w:szCs w:val="32"/>
          <w:lang w:val="en-US"/>
        </w:rPr>
        <w:t>technogenic</w:t>
      </w:r>
      <w:proofErr w:type="spellEnd"/>
      <w:r w:rsidRPr="00817FEA">
        <w:rPr>
          <w:rFonts w:ascii="Times New Roman" w:hAnsi="Times New Roman" w:cs="Times New Roman"/>
          <w:sz w:val="32"/>
          <w:szCs w:val="32"/>
          <w:lang w:val="en-US"/>
        </w:rPr>
        <w:t xml:space="preserve"> character. Ministry of Economic Development and Trade of the Russian Federation, which determines the composition of documents of the state land cadastre and the procedure for their maintenance; requirements for cadastral division and the procedure for accounting for cadastral units; the procedure for changing the boundaries of the cadastral division.</w:t>
      </w:r>
    </w:p>
    <w:p w:rsidR="005E4DA1" w:rsidRPr="00817FEA" w:rsidRDefault="005E4DA1" w:rsidP="00817FEA">
      <w:pPr>
        <w:spacing w:after="0" w:line="360" w:lineRule="auto"/>
        <w:ind w:firstLine="709"/>
        <w:jc w:val="center"/>
        <w:rPr>
          <w:rFonts w:ascii="Times New Roman" w:hAnsi="Times New Roman" w:cs="Times New Roman"/>
          <w:b/>
          <w:i/>
          <w:sz w:val="32"/>
          <w:szCs w:val="32"/>
          <w:lang w:val="en-US"/>
        </w:rPr>
      </w:pPr>
      <w:r w:rsidRPr="00817FEA">
        <w:rPr>
          <w:rFonts w:ascii="Times New Roman" w:hAnsi="Times New Roman" w:cs="Times New Roman"/>
          <w:b/>
          <w:i/>
          <w:sz w:val="32"/>
          <w:szCs w:val="32"/>
          <w:lang w:val="en-US"/>
        </w:rPr>
        <w:t>1 The Federal Agency for Real Estate Cadastre exercises the following powers in the field of land management:</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organizes the creation of an automated system for maintaining the state land cadastre and state registration of capital construction objects;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 organizes the implementation of territorial land management in accordance with the decisions of state authorities, as well as territorial land management on lands in federal ownership;</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prepares land management materials for the establishment of the state border of the Russian Federation, the borders of the constituent entities of the Russian Federation and municipalities;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carries out the state cadastral valuation of lands and presents its results in accordance with the legislation of the Russian Federation;</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maintains the state land cadastre, the state urban planning cadastre and the state fund of data obtained as a result of land management;</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conducts state monitoring of lands in the Russian Federation, including using an automated information system;</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carries out state land control;</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approves maps (plans) and land surveying materials for land management objects. 1 The Ministry of Industry and Energy of the Russian Federation carries out legal regulation in the fuel and energy sector, as well as in the development of mineral deposits on the basis of production sharing agreements. The Ministry of Industry and Energy of the Russian Federation, within its competence, performs the functions of a federal body for technical regulation and an authorized body for production sharing agreements in relation to subsoil plots and deposits of all types of minerals.</w:t>
      </w:r>
    </w:p>
    <w:p w:rsidR="005E4DA1" w:rsidRPr="00817FEA" w:rsidRDefault="005E4DA1" w:rsidP="00817FEA">
      <w:pPr>
        <w:spacing w:after="0" w:line="360" w:lineRule="auto"/>
        <w:ind w:firstLine="709"/>
        <w:jc w:val="both"/>
        <w:rPr>
          <w:rFonts w:ascii="Times New Roman" w:hAnsi="Times New Roman" w:cs="Times New Roman"/>
          <w:i/>
          <w:sz w:val="32"/>
          <w:szCs w:val="32"/>
          <w:lang w:val="en-US"/>
        </w:rPr>
      </w:pPr>
      <w:r w:rsidRPr="00817FEA">
        <w:rPr>
          <w:rFonts w:ascii="Times New Roman" w:hAnsi="Times New Roman" w:cs="Times New Roman"/>
          <w:i/>
          <w:sz w:val="32"/>
          <w:szCs w:val="32"/>
          <w:lang w:val="en-US"/>
        </w:rPr>
        <w:t xml:space="preserve"> The sphere of activity of the Ministry includes: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annual</w:t>
      </w:r>
      <w:proofErr w:type="gramEnd"/>
      <w:r w:rsidRPr="00817FEA">
        <w:rPr>
          <w:rFonts w:ascii="Times New Roman" w:hAnsi="Times New Roman" w:cs="Times New Roman"/>
          <w:sz w:val="32"/>
          <w:szCs w:val="32"/>
          <w:lang w:val="en-US"/>
        </w:rPr>
        <w:t xml:space="preserve"> and quarterly balances for the main types of fuel, oil products and liquefied petroleum gases;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 methodology for the formation of target figures for state support for the coal industry in areas of financing, as well as programs for the development of coal-mining regions and programs for the liquidation of unpromising and especially unprofitable mines and open-pit mines;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standards</w:t>
      </w:r>
      <w:proofErr w:type="gramEnd"/>
      <w:r w:rsidRPr="00817FEA">
        <w:rPr>
          <w:rFonts w:ascii="Times New Roman" w:hAnsi="Times New Roman" w:cs="Times New Roman"/>
          <w:sz w:val="32"/>
          <w:szCs w:val="32"/>
          <w:lang w:val="en-US"/>
        </w:rPr>
        <w:t xml:space="preserve"> for technological losses of electric and thermal energy, hydrocarbons;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 </w:t>
      </w:r>
      <w:proofErr w:type="gramStart"/>
      <w:r w:rsidRPr="00817FEA">
        <w:rPr>
          <w:rFonts w:ascii="Times New Roman" w:hAnsi="Times New Roman" w:cs="Times New Roman"/>
          <w:sz w:val="32"/>
          <w:szCs w:val="32"/>
          <w:lang w:val="en-US"/>
        </w:rPr>
        <w:t>the</w:t>
      </w:r>
      <w:proofErr w:type="gramEnd"/>
      <w:r w:rsidRPr="00817FEA">
        <w:rPr>
          <w:rFonts w:ascii="Times New Roman" w:hAnsi="Times New Roman" w:cs="Times New Roman"/>
          <w:sz w:val="32"/>
          <w:szCs w:val="32"/>
          <w:lang w:val="en-US"/>
        </w:rPr>
        <w:t xml:space="preserve"> size of the operational capacity reserve, the procedure for the formation and placement of the technological capacity reserve in the Unified Energy System of Russia;</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gas</w:t>
      </w:r>
      <w:proofErr w:type="gramEnd"/>
      <w:r w:rsidRPr="00817FEA">
        <w:rPr>
          <w:rFonts w:ascii="Times New Roman" w:hAnsi="Times New Roman" w:cs="Times New Roman"/>
          <w:sz w:val="32"/>
          <w:szCs w:val="32"/>
          <w:lang w:val="en-US"/>
        </w:rPr>
        <w:t xml:space="preserve"> metering rules.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The Ministry of Industry and Energy also exercises a number of powers in the field of standardization, voluntary certification and declarations of product compliance with technical regulations.</w:t>
      </w:r>
    </w:p>
    <w:p w:rsidR="005E4DA1" w:rsidRPr="00817FEA" w:rsidRDefault="005E4DA1" w:rsidP="00817FEA">
      <w:pPr>
        <w:spacing w:after="0" w:line="360" w:lineRule="auto"/>
        <w:ind w:firstLine="709"/>
        <w:jc w:val="both"/>
        <w:rPr>
          <w:rFonts w:ascii="Times New Roman" w:hAnsi="Times New Roman" w:cs="Times New Roman"/>
          <w:sz w:val="32"/>
          <w:szCs w:val="32"/>
        </w:rPr>
      </w:pPr>
      <w:r w:rsidRPr="00817FEA">
        <w:rPr>
          <w:rFonts w:ascii="Times New Roman" w:hAnsi="Times New Roman" w:cs="Times New Roman"/>
          <w:sz w:val="32"/>
          <w:szCs w:val="32"/>
          <w:lang w:val="en-US"/>
        </w:rPr>
        <w:t xml:space="preserve">1 The Federal Agency for Energy is a federal executive body that carries out the functions of providing state services, managing state property in the production and use of fuel and energy resources. </w:t>
      </w:r>
      <w:proofErr w:type="spellStart"/>
      <w:r w:rsidRPr="00817FEA">
        <w:rPr>
          <w:rFonts w:ascii="Times New Roman" w:hAnsi="Times New Roman" w:cs="Times New Roman"/>
          <w:sz w:val="32"/>
          <w:szCs w:val="32"/>
        </w:rPr>
        <w:t>The</w:t>
      </w:r>
      <w:proofErr w:type="spellEnd"/>
      <w:r w:rsidRPr="00817FEA">
        <w:rPr>
          <w:rFonts w:ascii="Times New Roman" w:hAnsi="Times New Roman" w:cs="Times New Roman"/>
          <w:sz w:val="32"/>
          <w:szCs w:val="32"/>
        </w:rPr>
        <w:t xml:space="preserve"> </w:t>
      </w:r>
      <w:proofErr w:type="spellStart"/>
      <w:r w:rsidRPr="00817FEA">
        <w:rPr>
          <w:rFonts w:ascii="Times New Roman" w:hAnsi="Times New Roman" w:cs="Times New Roman"/>
          <w:sz w:val="32"/>
          <w:szCs w:val="32"/>
        </w:rPr>
        <w:t>agency</w:t>
      </w:r>
      <w:proofErr w:type="spellEnd"/>
      <w:r w:rsidRPr="00817FEA">
        <w:rPr>
          <w:rFonts w:ascii="Times New Roman" w:hAnsi="Times New Roman" w:cs="Times New Roman"/>
          <w:sz w:val="32"/>
          <w:szCs w:val="32"/>
        </w:rPr>
        <w:t xml:space="preserve"> </w:t>
      </w:r>
      <w:proofErr w:type="spellStart"/>
      <w:r w:rsidRPr="00817FEA">
        <w:rPr>
          <w:rFonts w:ascii="Times New Roman" w:hAnsi="Times New Roman" w:cs="Times New Roman"/>
          <w:sz w:val="32"/>
          <w:szCs w:val="32"/>
        </w:rPr>
        <w:t>carries</w:t>
      </w:r>
      <w:proofErr w:type="spellEnd"/>
      <w:r w:rsidRPr="00817FEA">
        <w:rPr>
          <w:rFonts w:ascii="Times New Roman" w:hAnsi="Times New Roman" w:cs="Times New Roman"/>
          <w:sz w:val="32"/>
          <w:szCs w:val="32"/>
        </w:rPr>
        <w:t xml:space="preserve"> </w:t>
      </w:r>
      <w:proofErr w:type="spellStart"/>
      <w:r w:rsidRPr="00817FEA">
        <w:rPr>
          <w:rFonts w:ascii="Times New Roman" w:hAnsi="Times New Roman" w:cs="Times New Roman"/>
          <w:sz w:val="32"/>
          <w:szCs w:val="32"/>
        </w:rPr>
        <w:t>out</w:t>
      </w:r>
      <w:proofErr w:type="spellEnd"/>
      <w:r w:rsidRPr="00817FEA">
        <w:rPr>
          <w:rFonts w:ascii="Times New Roman" w:hAnsi="Times New Roman" w:cs="Times New Roman"/>
          <w:sz w:val="32"/>
          <w:szCs w:val="32"/>
        </w:rPr>
        <w:t>:</w:t>
      </w:r>
    </w:p>
    <w:p w:rsidR="00CC56B1" w:rsidRPr="00817FEA" w:rsidRDefault="00CC56B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formation</w:t>
      </w:r>
      <w:proofErr w:type="gramEnd"/>
      <w:r w:rsidRPr="00817FEA">
        <w:rPr>
          <w:rFonts w:ascii="Times New Roman" w:hAnsi="Times New Roman" w:cs="Times New Roman"/>
          <w:sz w:val="32"/>
          <w:szCs w:val="32"/>
          <w:lang w:val="en-US"/>
        </w:rPr>
        <w:t xml:space="preserve"> of state information resources of the fuel and energy complex and their management;</w:t>
      </w:r>
    </w:p>
    <w:p w:rsidR="00CC56B1" w:rsidRPr="00817FEA" w:rsidRDefault="00CC56B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development and communication to recipients of state support funds for the coal industry of target figures for state support funds for the coal industry in the areas of financing for the corresponding year and conclusion of agreements on their use with recipients of state support funds for the coal industry;</w:t>
      </w:r>
    </w:p>
    <w:p w:rsidR="00CC56B1" w:rsidRPr="00817FEA" w:rsidRDefault="00CC56B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consideration of the calculations submitted by the recipients of state support to the coal industry, analysis of their validity, if necessary, adjusting the target figures and obligations of the recipients of these funds, as well as the formation and justification of a consolidated application for state support for the coal industry, a draft consolidated schedule for allocating state support of the coal industry in the areas of financing;</w:t>
      </w:r>
    </w:p>
    <w:p w:rsidR="00CC56B1" w:rsidRPr="00817FEA" w:rsidRDefault="00CC56B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ensuring control over the distribution, communication to recipients and targeted use of state support funds for the coal industry;</w:t>
      </w:r>
    </w:p>
    <w:p w:rsidR="005E4DA1" w:rsidRPr="00817FEA" w:rsidRDefault="00CC56B1" w:rsidP="00817FEA">
      <w:pPr>
        <w:spacing w:after="0" w:line="360" w:lineRule="auto"/>
        <w:ind w:firstLine="709"/>
        <w:jc w:val="both"/>
        <w:rPr>
          <w:rFonts w:ascii="Times New Roman" w:hAnsi="Times New Roman" w:cs="Times New Roman"/>
          <w:sz w:val="32"/>
          <w:szCs w:val="32"/>
          <w:lang w:val="en-US"/>
        </w:rPr>
      </w:pPr>
      <w:r w:rsidRPr="00817FEA">
        <w:rPr>
          <w:rFonts w:ascii="Times New Roman" w:hAnsi="Times New Roman" w:cs="Times New Roman"/>
          <w:sz w:val="32"/>
          <w:szCs w:val="32"/>
          <w:lang w:val="en-US"/>
        </w:rPr>
        <w:t xml:space="preserve">• </w:t>
      </w:r>
      <w:proofErr w:type="gramStart"/>
      <w:r w:rsidRPr="00817FEA">
        <w:rPr>
          <w:rFonts w:ascii="Times New Roman" w:hAnsi="Times New Roman" w:cs="Times New Roman"/>
          <w:sz w:val="32"/>
          <w:szCs w:val="32"/>
          <w:lang w:val="en-US"/>
        </w:rPr>
        <w:t>works</w:t>
      </w:r>
      <w:proofErr w:type="gramEnd"/>
      <w:r w:rsidRPr="00817FEA">
        <w:rPr>
          <w:rFonts w:ascii="Times New Roman" w:hAnsi="Times New Roman" w:cs="Times New Roman"/>
          <w:sz w:val="32"/>
          <w:szCs w:val="32"/>
          <w:lang w:val="en-US"/>
        </w:rPr>
        <w:t xml:space="preserve"> and activities related to the preparation and implementation of production sharing agreements.</w:t>
      </w: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p w:rsidR="005E4DA1" w:rsidRPr="00817FEA" w:rsidRDefault="005E4DA1" w:rsidP="00817FEA">
      <w:pPr>
        <w:spacing w:after="0" w:line="360" w:lineRule="auto"/>
        <w:ind w:firstLine="709"/>
        <w:jc w:val="both"/>
        <w:rPr>
          <w:rFonts w:ascii="Times New Roman" w:hAnsi="Times New Roman" w:cs="Times New Roman"/>
          <w:sz w:val="32"/>
          <w:szCs w:val="32"/>
          <w:lang w:val="en-US"/>
        </w:rPr>
      </w:pPr>
    </w:p>
    <w:sectPr w:rsidR="005E4DA1" w:rsidRPr="00817FEA" w:rsidSect="001113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5E4DA1"/>
    <w:rsid w:val="00096ABF"/>
    <w:rsid w:val="0011135E"/>
    <w:rsid w:val="005E4DA1"/>
    <w:rsid w:val="00817FEA"/>
    <w:rsid w:val="00CC56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35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1251</Words>
  <Characters>7134</Characters>
  <Application>Microsoft Office Word</Application>
  <DocSecurity>0</DocSecurity>
  <Lines>59</Lines>
  <Paragraphs>16</Paragraphs>
  <ScaleCrop>false</ScaleCrop>
  <Company/>
  <LinksUpToDate>false</LinksUpToDate>
  <CharactersWithSpaces>8369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2020-10-30T20:10:00Z</dcterms:created>
  <dcterms:modified xsi:type="dcterms:W3CDTF">2020-10-30T20:10:00Z</dcterms:modified>
</cp:coreProperties>
</file>